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color w:val="00b050"/>
          <w:sz w:val="27"/>
          <w:szCs w:val="27"/>
          <w:highlight w:val="white"/>
        </w:rPr>
      </w:pPr>
      <w:r w:rsidDel="00000000" w:rsidR="00000000" w:rsidRPr="00000000">
        <w:rPr>
          <w:b w:val="1"/>
          <w:color w:val="00b050"/>
          <w:sz w:val="27"/>
          <w:szCs w:val="27"/>
          <w:highlight w:val="white"/>
        </w:rPr>
        <w:drawing>
          <wp:inline distB="114300" distT="114300" distL="114300" distR="114300">
            <wp:extent cx="3362325" cy="600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62325" cy="600075"/>
                    </a:xfrm>
                    <a:prstGeom prst="rect"/>
                    <a:ln/>
                  </pic:spPr>
                </pic:pic>
              </a:graphicData>
            </a:graphic>
          </wp:inline>
        </w:drawing>
      </w:r>
      <w:r w:rsidDel="00000000" w:rsidR="00000000" w:rsidRPr="00000000">
        <w:rPr>
          <w:b w:val="1"/>
          <w:color w:val="00b050"/>
          <w:sz w:val="27"/>
          <w:szCs w:val="27"/>
          <w:highlight w:val="white"/>
          <w:rtl w:val="0"/>
        </w:rPr>
        <w:t xml:space="preserve"> </w:t>
      </w:r>
    </w:p>
    <w:p w:rsidR="00000000" w:rsidDel="00000000" w:rsidP="00000000" w:rsidRDefault="00000000" w:rsidRPr="00000000" w14:paraId="00000002">
      <w:pPr>
        <w:spacing w:after="240" w:before="240" w:lineRule="auto"/>
        <w:jc w:val="center"/>
        <w:rPr>
          <w:b w:val="1"/>
          <w:color w:val="00b050"/>
          <w:sz w:val="27"/>
          <w:szCs w:val="27"/>
          <w:highlight w:val="white"/>
        </w:rPr>
      </w:pPr>
      <w:r w:rsidDel="00000000" w:rsidR="00000000" w:rsidRPr="00000000">
        <w:rPr>
          <w:rtl w:val="0"/>
        </w:rPr>
      </w:r>
    </w:p>
    <w:p w:rsidR="00000000" w:rsidDel="00000000" w:rsidP="00000000" w:rsidRDefault="00000000" w:rsidRPr="00000000" w14:paraId="00000003">
      <w:pPr>
        <w:spacing w:after="240" w:before="240" w:lineRule="auto"/>
        <w:jc w:val="center"/>
        <w:rPr>
          <w:b w:val="1"/>
          <w:color w:val="00b050"/>
          <w:sz w:val="27"/>
          <w:szCs w:val="27"/>
          <w:highlight w:val="white"/>
        </w:rPr>
      </w:pPr>
      <w:r w:rsidDel="00000000" w:rsidR="00000000" w:rsidRPr="00000000">
        <w:rPr>
          <w:rtl w:val="0"/>
        </w:rPr>
      </w:r>
    </w:p>
    <w:p w:rsidR="00000000" w:rsidDel="00000000" w:rsidP="00000000" w:rsidRDefault="00000000" w:rsidRPr="00000000" w14:paraId="00000004">
      <w:pPr>
        <w:spacing w:after="240" w:before="240" w:lineRule="auto"/>
        <w:jc w:val="center"/>
        <w:rPr>
          <w:b w:val="1"/>
          <w:color w:val="00b050"/>
          <w:sz w:val="28"/>
          <w:szCs w:val="28"/>
          <w:highlight w:val="white"/>
          <w:u w:val="single"/>
        </w:rPr>
      </w:pPr>
      <w:hyperlink r:id="rId7">
        <w:r w:rsidDel="00000000" w:rsidR="00000000" w:rsidRPr="00000000">
          <w:rPr>
            <w:b w:val="1"/>
            <w:color w:val="00b050"/>
            <w:sz w:val="28"/>
            <w:szCs w:val="28"/>
            <w:highlight w:val="white"/>
            <w:u w:val="single"/>
            <w:rtl w:val="0"/>
          </w:rPr>
          <w:t xml:space="preserve">Relatório da Ouvidoria da Justiça Militar (03/2021 a 02/2022)</w:t>
        </w:r>
      </w:hyperlink>
      <w:r w:rsidDel="00000000" w:rsidR="00000000" w:rsidRPr="00000000">
        <w:rPr>
          <w:rtl w:val="0"/>
        </w:rPr>
      </w:r>
    </w:p>
    <w:p w:rsidR="00000000" w:rsidDel="00000000" w:rsidP="00000000" w:rsidRDefault="00000000" w:rsidRPr="00000000" w14:paraId="00000005">
      <w:pPr>
        <w:spacing w:after="240" w:before="240" w:lineRule="auto"/>
        <w:jc w:val="center"/>
        <w:rPr>
          <w:b w:val="1"/>
          <w:color w:val="00b050"/>
          <w:sz w:val="28"/>
          <w:szCs w:val="28"/>
          <w:highlight w:val="white"/>
        </w:rPr>
      </w:pPr>
      <w:r w:rsidDel="00000000" w:rsidR="00000000" w:rsidRPr="00000000">
        <w:rPr>
          <w:b w:val="1"/>
          <w:color w:val="00b050"/>
          <w:sz w:val="28"/>
          <w:szCs w:val="28"/>
          <w:highlight w:val="white"/>
          <w:rtl w:val="0"/>
        </w:rPr>
        <w:t xml:space="preserve"> </w:t>
      </w:r>
    </w:p>
    <w:p w:rsidR="00000000" w:rsidDel="00000000" w:rsidP="00000000" w:rsidRDefault="00000000" w:rsidRPr="00000000" w14:paraId="00000006">
      <w:pPr>
        <w:spacing w:after="240" w:before="240" w:lineRule="auto"/>
        <w:jc w:val="center"/>
        <w:rPr>
          <w:b w:val="1"/>
          <w:color w:val="00b050"/>
          <w:sz w:val="28"/>
          <w:szCs w:val="28"/>
          <w:highlight w:val="white"/>
        </w:rPr>
      </w:pPr>
      <w:r w:rsidDel="00000000" w:rsidR="00000000" w:rsidRPr="00000000">
        <w:rPr>
          <w:rtl w:val="0"/>
        </w:rPr>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Em atendimento às exigências do artigo 73 da Resolução n. 175, de setembro de 2016, deste TJMMG, a qual dispõe sobre a estrutura e o funcionamento da Ouvidoria da JMEMG, apresentamos o Relatório Anual da Ouvidoria, referente ao período de março de 2021 a fevereiro de 2022.</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O objetivo primordial do Relatório é divulgar as ações realizadas e apresentar indicadores que possam oferecer subsídios à gestão deste Tribunal.</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Salientamos a fundamental importância da colaboração de nossos magistrados e servidores no atendimento das demandas apresentadas pelos cidadãos, colaboração sem a qual a interlocução com o público não seria possível. Assim, por oportuno, ressaltamos o excelente trabalho realizado pelas diferentes unidades componentes da estrutura orgânica da Justiça Militar, as quais prestaram informações à Ouvidoria e esclarecimentos às suas solicitações, bem como apoio a todas as suas atividades, no período em destaque.</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A Ouvidoria da JMEMG era dirigida, até 16 de março de 2022, pelo vice-presidente que, em suas ausências ou impedimentos, era substituído pelo juiz mais antigo em exercício no Tribunal, excetuados o presidente e o corregedor.</w:t>
      </w:r>
    </w:p>
    <w:p w:rsidR="00000000" w:rsidDel="00000000" w:rsidP="00000000" w:rsidRDefault="00000000" w:rsidRPr="00000000" w14:paraId="0000000B">
      <w:pPr>
        <w:spacing w:after="240" w:before="240" w:lineRule="auto"/>
        <w:rPr>
          <w:color w:val="333333"/>
          <w:sz w:val="28"/>
          <w:szCs w:val="28"/>
          <w:highlight w:val="white"/>
        </w:rPr>
      </w:pPr>
      <w:r w:rsidDel="00000000" w:rsidR="00000000" w:rsidRPr="00000000">
        <w:rPr>
          <w:sz w:val="28"/>
          <w:szCs w:val="28"/>
          <w:rtl w:val="0"/>
        </w:rPr>
        <w:t xml:space="preserve">A partir de 17 de março de 2022, com as alterações da Resolução 175/2016 ocorridas em virtude da Resolução 432/2021 do CNJ, a Ouvidoria da JMEMG passa a ser dirigida </w:t>
      </w:r>
      <w:r w:rsidDel="00000000" w:rsidR="00000000" w:rsidRPr="00000000">
        <w:rPr>
          <w:color w:val="333333"/>
          <w:sz w:val="28"/>
          <w:szCs w:val="28"/>
          <w:highlight w:val="white"/>
          <w:rtl w:val="0"/>
        </w:rPr>
        <w:t xml:space="preserve">por um Desembargador do Tribunal de Justiça Militar de Minas Gerais eleito, juntamente com o Desembargador Ouvidor Substituto, pelo Órgão Pleno do Tribunal, com mandato de 2 (dois) anos, permitida a reeleição.</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Ouvidor, até 16/03/2022: Desembargador Osmar Duarte Marcelino.</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Ouvidor, a partir de 17/03/2022: Desembargador Osmar Duarte Marcelino.</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Ouvidor Substituto, a partir de 17/03/2022: Desembargador James Ferreira Santos.</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O ouvidor é responsável por instituir as diretrizes e os procedimentos a serem observados pelos diversos serviços de atendimento ao cidadão existentes na JMEMG, por assegurar a devida implementação, aperfeiçoamento e utilização dos serviços e das normas relativas ao atendimento ao cidadão e por apresentar os relatórios periódicos das atividades desenvolvidas.</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Em 4 de setembro de 2019, foi instituída a Comissão Permanente de Gestão dos Trabalhos da Ouvidoria composta pelos membros, em ordem alfabética:</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 Ana Maria Ribeiro, JME 0098-1;</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 Cláudio Márcio Soares de Figueiredo, JME 0131-7;</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 Lucas Figueiredo de Oliveira, JME 0591-1.</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Outra grande conquista da Ouvidoria da JMEMG foi a atualização do Módulo SEI/Ouvidoria para atender à demanda exigida pela LAI (Lei de Acesso à Informação).</w:t>
      </w:r>
    </w:p>
    <w:p w:rsidR="00000000" w:rsidDel="00000000" w:rsidP="00000000" w:rsidRDefault="00000000" w:rsidRPr="00000000" w14:paraId="00000015">
      <w:pPr>
        <w:spacing w:after="240" w:before="240" w:lineRule="auto"/>
        <w:rPr>
          <w:sz w:val="28"/>
          <w:szCs w:val="28"/>
        </w:rPr>
      </w:pPr>
      <w:r w:rsidDel="00000000" w:rsidR="00000000" w:rsidRPr="00000000">
        <w:rPr>
          <w:sz w:val="28"/>
          <w:szCs w:val="28"/>
          <w:rtl w:val="0"/>
        </w:rPr>
        <w:t xml:space="preserve">O TJMMG aprovou a Resolução n. 214 de 12 de novembro de 2019 que instituiu e regulamentou, no âmbito da Justiça Militar do Estado de Minas Gerais, o Serviço de Informações ao Cidadão (SIC) para ser coordenado pela Ouvidoria e receber todo o apoio da Comissão Permanente de Gestão dos Trabalhos da Ouvidoria.</w:t>
      </w:r>
    </w:p>
    <w:p w:rsidR="00000000" w:rsidDel="00000000" w:rsidP="00000000" w:rsidRDefault="00000000" w:rsidRPr="00000000" w14:paraId="00000016">
      <w:pPr>
        <w:spacing w:after="240" w:before="240" w:lineRule="auto"/>
        <w:rPr>
          <w:sz w:val="28"/>
          <w:szCs w:val="28"/>
        </w:rPr>
      </w:pPr>
      <w:r w:rsidDel="00000000" w:rsidR="00000000" w:rsidRPr="00000000">
        <w:rPr>
          <w:sz w:val="28"/>
          <w:szCs w:val="28"/>
          <w:rtl w:val="0"/>
        </w:rPr>
        <w:t xml:space="preserve">No período de março de 2021 a fevereiro de 2022, foram registradas um total de 352 manifestações na Ouvidoria da JMEMG, 141 provenientes do SEI, através do formulário eletrônico no site do TJMMG e 211 através do serviço de e-mail da Ouvidoria.</w:t>
      </w:r>
    </w:p>
    <w:p w:rsidR="00000000" w:rsidDel="00000000" w:rsidP="00000000" w:rsidRDefault="00000000" w:rsidRPr="00000000" w14:paraId="00000017">
      <w:pPr>
        <w:spacing w:after="240" w:before="240" w:lineRule="auto"/>
        <w:rPr>
          <w:sz w:val="28"/>
          <w:szCs w:val="28"/>
        </w:rPr>
      </w:pPr>
      <w:r w:rsidDel="00000000" w:rsidR="00000000" w:rsidRPr="00000000">
        <w:rPr>
          <w:sz w:val="28"/>
          <w:szCs w:val="28"/>
          <w:rtl w:val="0"/>
        </w:rPr>
        <w:t xml:space="preserve">O total de manifestações constantes do relatório de março de 2021 é de 346. Vale salientar que o concurso para o quadro de servidores é o principal responsável pelo aumento no número das manifestações do relatório de 2020 para o de 2021. Porém, neste ano houve um aumento de apenas 1,73% em relação ao relatório do ano anterior, porque houve a expectativa do concurso em 2020, com muitas manifestações para resolver dúvidas em relação ao certame, e em 2021 foi o ano em que, efetivamente, houve o concurso. Foram dois editais: um em 2020 e outro em 2021.</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A previsão é de que no próximo relatório da Ouvidoria, em 2023, haja redução do número de manifestações por já ter sido realizado o concurso para ampliação do quadro de servidores. Entretanto, esta redução pode não ser ainda tão significativa porque está previsto um novo concurso, desta vez para juiz substituto, que deve gerar menos manifestações por ser menos concorrido.</w:t>
      </w:r>
    </w:p>
    <w:p w:rsidR="00000000" w:rsidDel="00000000" w:rsidP="00000000" w:rsidRDefault="00000000" w:rsidRPr="00000000" w14:paraId="00000019">
      <w:pPr>
        <w:spacing w:after="240" w:before="240" w:lineRule="auto"/>
        <w:rPr>
          <w:sz w:val="28"/>
          <w:szCs w:val="28"/>
        </w:rPr>
      </w:pPr>
      <w:r w:rsidDel="00000000" w:rsidR="00000000" w:rsidRPr="00000000">
        <w:rPr>
          <w:sz w:val="28"/>
          <w:szCs w:val="28"/>
          <w:rtl w:val="0"/>
        </w:rPr>
        <w:t xml:space="preserve">Segue, abaixo, a tabela com a evolução das manifestações junto à Ouvidoria na JMEMG a partir do ano 2019. </w:t>
      </w:r>
    </w:p>
    <w:p w:rsidR="00000000" w:rsidDel="00000000" w:rsidP="00000000" w:rsidRDefault="00000000" w:rsidRPr="00000000" w14:paraId="0000001A">
      <w:pPr>
        <w:spacing w:after="240" w:before="240" w:lineRule="auto"/>
        <w:rPr>
          <w:sz w:val="28"/>
          <w:szCs w:val="28"/>
        </w:rPr>
      </w:pPr>
      <w:r w:rsidDel="00000000" w:rsidR="00000000" w:rsidRPr="00000000">
        <w:rPr>
          <w:rtl w:val="0"/>
        </w:rPr>
      </w:r>
    </w:p>
    <w:p w:rsidR="00000000" w:rsidDel="00000000" w:rsidP="00000000" w:rsidRDefault="00000000" w:rsidRPr="00000000" w14:paraId="0000001B">
      <w:pPr>
        <w:spacing w:after="240" w:befor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240" w:before="240" w:lineRule="auto"/>
        <w:rPr>
          <w:sz w:val="28"/>
          <w:szCs w:val="28"/>
        </w:rPr>
      </w:pPr>
      <w:r w:rsidDel="00000000" w:rsidR="00000000" w:rsidRPr="00000000">
        <w:rPr>
          <w:sz w:val="28"/>
          <w:szCs w:val="28"/>
          <w:rtl w:val="0"/>
        </w:rPr>
        <w:t xml:space="preserve">EVOLUÇÃO ANUAL DAS MANIFESTAÇÕES NA JUSTIÇA MILITAR</w:t>
      </w:r>
    </w:p>
    <w:tbl>
      <w:tblPr>
        <w:tblStyle w:val="Table1"/>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170"/>
        <w:gridCol w:w="2355"/>
        <w:gridCol w:w="1935"/>
        <w:gridCol w:w="855"/>
        <w:gridCol w:w="1740"/>
        <w:tblGridChange w:id="0">
          <w:tblGrid>
            <w:gridCol w:w="1245"/>
            <w:gridCol w:w="1170"/>
            <w:gridCol w:w="2355"/>
            <w:gridCol w:w="1935"/>
            <w:gridCol w:w="855"/>
            <w:gridCol w:w="1740"/>
          </w:tblGrid>
        </w:tblGridChange>
      </w:tblGrid>
      <w:tr>
        <w:trPr>
          <w:cantSplit w:val="0"/>
          <w:trHeight w:val="898.4326171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jc w:val="center"/>
              <w:rPr>
                <w:color w:val="f79646"/>
                <w:sz w:val="20"/>
                <w:szCs w:val="20"/>
              </w:rPr>
            </w:pPr>
            <w:r w:rsidDel="00000000" w:rsidR="00000000" w:rsidRPr="00000000">
              <w:rPr>
                <w:color w:val="f79646"/>
                <w:sz w:val="20"/>
                <w:szCs w:val="20"/>
                <w:rtl w:val="0"/>
              </w:rPr>
              <w:t xml:space="preserve">Ano do Relatório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jc w:val="center"/>
              <w:rPr>
                <w:color w:val="f79646"/>
                <w:sz w:val="20"/>
                <w:szCs w:val="20"/>
              </w:rPr>
            </w:pPr>
            <w:r w:rsidDel="00000000" w:rsidR="00000000" w:rsidRPr="00000000">
              <w:rPr>
                <w:color w:val="f79646"/>
                <w:sz w:val="20"/>
                <w:szCs w:val="20"/>
                <w:rtl w:val="0"/>
              </w:rPr>
              <w:t xml:space="preserve">No SEI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Rule="auto"/>
              <w:jc w:val="center"/>
              <w:rPr>
                <w:color w:val="f79646"/>
                <w:sz w:val="20"/>
                <w:szCs w:val="20"/>
              </w:rPr>
            </w:pPr>
            <w:r w:rsidDel="00000000" w:rsidR="00000000" w:rsidRPr="00000000">
              <w:rPr>
                <w:color w:val="f79646"/>
                <w:sz w:val="20"/>
                <w:szCs w:val="20"/>
                <w:rtl w:val="0"/>
              </w:rPr>
              <w:t xml:space="preserve">Ref. no SEI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jc w:val="center"/>
              <w:rPr>
                <w:color w:val="f79646"/>
                <w:sz w:val="20"/>
                <w:szCs w:val="20"/>
              </w:rPr>
            </w:pPr>
            <w:r w:rsidDel="00000000" w:rsidR="00000000" w:rsidRPr="00000000">
              <w:rPr>
                <w:color w:val="f79646"/>
                <w:sz w:val="20"/>
                <w:szCs w:val="20"/>
                <w:rtl w:val="0"/>
              </w:rPr>
              <w:t xml:space="preserve">Manifestações por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Rule="auto"/>
              <w:jc w:val="center"/>
              <w:rPr>
                <w:color w:val="f79646"/>
                <w:sz w:val="20"/>
                <w:szCs w:val="20"/>
              </w:rPr>
            </w:pPr>
            <w:r w:rsidDel="00000000" w:rsidR="00000000" w:rsidRPr="00000000">
              <w:rPr>
                <w:color w:val="f79646"/>
                <w:sz w:val="20"/>
                <w:szCs w:val="20"/>
                <w:rtl w:val="0"/>
              </w:rPr>
              <w:t xml:space="preserve">Total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color w:val="f79646"/>
                <w:sz w:val="20"/>
                <w:szCs w:val="20"/>
              </w:rPr>
            </w:pPr>
            <w:r w:rsidDel="00000000" w:rsidR="00000000" w:rsidRPr="00000000">
              <w:rPr>
                <w:color w:val="f79646"/>
                <w:sz w:val="20"/>
                <w:szCs w:val="20"/>
                <w:rtl w:val="0"/>
              </w:rPr>
              <w:t xml:space="preserve">Diferença em relação ao ano anterior (em %)</w:t>
            </w:r>
          </w:p>
        </w:tc>
      </w:tr>
      <w:tr>
        <w:trPr>
          <w:cantSplit w:val="0"/>
          <w:trHeight w:val="1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Rule="auto"/>
              <w:jc w:val="center"/>
              <w:rPr>
                <w:sz w:val="20"/>
                <w:szCs w:val="20"/>
              </w:rPr>
            </w:pPr>
            <w:r w:rsidDel="00000000" w:rsidR="00000000" w:rsidRPr="00000000">
              <w:rPr>
                <w:rtl w:val="0"/>
              </w:rPr>
            </w:r>
          </w:p>
          <w:p w:rsidR="00000000" w:rsidDel="00000000" w:rsidP="00000000" w:rsidRDefault="00000000" w:rsidRPr="00000000" w14:paraId="00000024">
            <w:pPr>
              <w:spacing w:before="240" w:lineRule="auto"/>
              <w:jc w:val="center"/>
              <w:rPr>
                <w:sz w:val="20"/>
                <w:szCs w:val="20"/>
              </w:rPr>
            </w:pPr>
            <w:r w:rsidDel="00000000" w:rsidR="00000000" w:rsidRPr="00000000">
              <w:rPr>
                <w:sz w:val="20"/>
                <w:szCs w:val="20"/>
                <w:rtl w:val="0"/>
              </w:rPr>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Rule="auto"/>
              <w:jc w:val="center"/>
              <w:rPr>
                <w:sz w:val="20"/>
                <w:szCs w:val="20"/>
              </w:rPr>
            </w:pPr>
            <w:r w:rsidDel="00000000" w:rsidR="00000000" w:rsidRPr="00000000">
              <w:rPr>
                <w:rtl w:val="0"/>
              </w:rPr>
            </w:r>
          </w:p>
          <w:p w:rsidR="00000000" w:rsidDel="00000000" w:rsidP="00000000" w:rsidRDefault="00000000" w:rsidRPr="00000000" w14:paraId="00000026">
            <w:pPr>
              <w:spacing w:before="240" w:lineRule="auto"/>
              <w:jc w:val="center"/>
              <w:rPr>
                <w:sz w:val="20"/>
                <w:szCs w:val="20"/>
              </w:rPr>
            </w:pPr>
            <w:r w:rsidDel="00000000" w:rsidR="00000000" w:rsidRPr="00000000">
              <w:rPr>
                <w:sz w:val="20"/>
                <w:szCs w:val="20"/>
                <w:rtl w:val="0"/>
              </w:rPr>
              <w:t xml:space="preserve">20 (SEI)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jc w:val="center"/>
              <w:rPr>
                <w:sz w:val="20"/>
                <w:szCs w:val="20"/>
              </w:rPr>
            </w:pPr>
            <w:r w:rsidDel="00000000" w:rsidR="00000000" w:rsidRPr="00000000">
              <w:rPr>
                <w:sz w:val="16"/>
                <w:szCs w:val="16"/>
                <w:rtl w:val="0"/>
              </w:rPr>
              <w:t xml:space="preserve">Do processo SEI </w:t>
            </w:r>
            <w:r w:rsidDel="00000000" w:rsidR="00000000" w:rsidRPr="00000000">
              <w:rPr>
                <w:sz w:val="20"/>
                <w:szCs w:val="20"/>
                <w:u w:val="single"/>
                <w:rtl w:val="0"/>
              </w:rPr>
              <w:t xml:space="preserve">18.0.000001294-3</w:t>
            </w:r>
            <w:r w:rsidDel="00000000" w:rsidR="00000000" w:rsidRPr="00000000">
              <w:rPr>
                <w:sz w:val="20"/>
                <w:szCs w:val="20"/>
                <w:rtl w:val="0"/>
              </w:rPr>
              <w:t xml:space="preserve"> </w:t>
            </w:r>
          </w:p>
          <w:p w:rsidR="00000000" w:rsidDel="00000000" w:rsidP="00000000" w:rsidRDefault="00000000" w:rsidRPr="00000000" w14:paraId="00000028">
            <w:pPr>
              <w:spacing w:before="0" w:lineRule="auto"/>
              <w:jc w:val="center"/>
              <w:rPr>
                <w:sz w:val="16"/>
                <w:szCs w:val="16"/>
              </w:rPr>
            </w:pPr>
            <w:r w:rsidDel="00000000" w:rsidR="00000000" w:rsidRPr="00000000">
              <w:rPr>
                <w:sz w:val="16"/>
                <w:szCs w:val="16"/>
                <w:rtl w:val="0"/>
              </w:rPr>
              <w:t xml:space="preserve">(em 18/11/2018) </w:t>
            </w:r>
          </w:p>
          <w:p w:rsidR="00000000" w:rsidDel="00000000" w:rsidP="00000000" w:rsidRDefault="00000000" w:rsidRPr="00000000" w14:paraId="00000029">
            <w:pPr>
              <w:spacing w:before="0" w:lineRule="auto"/>
              <w:jc w:val="center"/>
              <w:rPr>
                <w:sz w:val="20"/>
                <w:szCs w:val="20"/>
              </w:rPr>
            </w:pPr>
            <w:r w:rsidDel="00000000" w:rsidR="00000000" w:rsidRPr="00000000">
              <w:rPr>
                <w:sz w:val="16"/>
                <w:szCs w:val="16"/>
                <w:rtl w:val="0"/>
              </w:rPr>
              <w:t xml:space="preserve">até o processo SEI</w:t>
            </w:r>
            <w:r w:rsidDel="00000000" w:rsidR="00000000" w:rsidRPr="00000000">
              <w:rPr>
                <w:sz w:val="20"/>
                <w:szCs w:val="20"/>
                <w:rtl w:val="0"/>
              </w:rPr>
              <w:t xml:space="preserve"> </w:t>
            </w:r>
            <w:r w:rsidDel="00000000" w:rsidR="00000000" w:rsidRPr="00000000">
              <w:rPr>
                <w:sz w:val="20"/>
                <w:szCs w:val="20"/>
                <w:u w:val="single"/>
                <w:rtl w:val="0"/>
              </w:rPr>
              <w:t xml:space="preserve">19.0.000000234-0</w:t>
            </w:r>
            <w:r w:rsidDel="00000000" w:rsidR="00000000" w:rsidRPr="00000000">
              <w:rPr>
                <w:sz w:val="20"/>
                <w:szCs w:val="20"/>
                <w:rtl w:val="0"/>
              </w:rPr>
              <w:t xml:space="preserve"> </w:t>
            </w:r>
          </w:p>
          <w:p w:rsidR="00000000" w:rsidDel="00000000" w:rsidP="00000000" w:rsidRDefault="00000000" w:rsidRPr="00000000" w14:paraId="0000002A">
            <w:pPr>
              <w:spacing w:before="0" w:lineRule="auto"/>
              <w:jc w:val="center"/>
              <w:rPr>
                <w:sz w:val="16"/>
                <w:szCs w:val="16"/>
              </w:rPr>
            </w:pPr>
            <w:r w:rsidDel="00000000" w:rsidR="00000000" w:rsidRPr="00000000">
              <w:rPr>
                <w:sz w:val="16"/>
                <w:szCs w:val="16"/>
                <w:rtl w:val="0"/>
              </w:rPr>
              <w:t xml:space="preserve">(em 26/02/2019)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jc w:val="center"/>
              <w:rPr>
                <w:sz w:val="20"/>
                <w:szCs w:val="20"/>
              </w:rPr>
            </w:pPr>
            <w:r w:rsidDel="00000000" w:rsidR="00000000" w:rsidRPr="00000000">
              <w:rPr>
                <w:rtl w:val="0"/>
              </w:rPr>
            </w:r>
          </w:p>
          <w:p w:rsidR="00000000" w:rsidDel="00000000" w:rsidP="00000000" w:rsidRDefault="00000000" w:rsidRPr="00000000" w14:paraId="0000002C">
            <w:pPr>
              <w:spacing w:before="240" w:lineRule="auto"/>
              <w:jc w:val="center"/>
              <w:rPr>
                <w:sz w:val="20"/>
                <w:szCs w:val="20"/>
              </w:rPr>
            </w:pPr>
            <w:r w:rsidDel="00000000" w:rsidR="00000000" w:rsidRPr="00000000">
              <w:rPr>
                <w:sz w:val="20"/>
                <w:szCs w:val="20"/>
                <w:rtl w:val="0"/>
              </w:rPr>
              <w:t xml:space="preserve">113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jc w:val="center"/>
              <w:rPr>
                <w:sz w:val="20"/>
                <w:szCs w:val="20"/>
              </w:rPr>
            </w:pPr>
            <w:r w:rsidDel="00000000" w:rsidR="00000000" w:rsidRPr="00000000">
              <w:rPr>
                <w:rtl w:val="0"/>
              </w:rPr>
            </w:r>
          </w:p>
          <w:p w:rsidR="00000000" w:rsidDel="00000000" w:rsidP="00000000" w:rsidRDefault="00000000" w:rsidRPr="00000000" w14:paraId="0000002E">
            <w:pPr>
              <w:spacing w:before="240" w:lineRule="auto"/>
              <w:jc w:val="center"/>
              <w:rPr>
                <w:sz w:val="20"/>
                <w:szCs w:val="20"/>
              </w:rPr>
            </w:pPr>
            <w:r w:rsidDel="00000000" w:rsidR="00000000" w:rsidRPr="00000000">
              <w:rPr>
                <w:sz w:val="20"/>
                <w:szCs w:val="20"/>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jc w:val="center"/>
              <w:rPr>
                <w:sz w:val="16"/>
                <w:szCs w:val="16"/>
              </w:rPr>
            </w:pPr>
            <w:r w:rsidDel="00000000" w:rsidR="00000000" w:rsidRPr="00000000">
              <w:rPr>
                <w:rtl w:val="0"/>
              </w:rPr>
            </w:r>
          </w:p>
          <w:p w:rsidR="00000000" w:rsidDel="00000000" w:rsidP="00000000" w:rsidRDefault="00000000" w:rsidRPr="00000000" w14:paraId="00000030">
            <w:pPr>
              <w:spacing w:before="240" w:lineRule="auto"/>
              <w:jc w:val="center"/>
              <w:rPr>
                <w:sz w:val="16"/>
                <w:szCs w:val="16"/>
              </w:rPr>
            </w:pPr>
            <w:r w:rsidDel="00000000" w:rsidR="00000000" w:rsidRPr="00000000">
              <w:rPr>
                <w:sz w:val="16"/>
                <w:szCs w:val="16"/>
                <w:rtl w:val="0"/>
              </w:rPr>
              <w:t xml:space="preserve">Não havia registro anterior.</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Lines w:val="1"/>
              <w:spacing w:before="240" w:lineRule="auto"/>
              <w:jc w:val="center"/>
              <w:rPr>
                <w:sz w:val="20"/>
                <w:szCs w:val="20"/>
              </w:rPr>
            </w:pPr>
            <w:r w:rsidDel="00000000" w:rsidR="00000000" w:rsidRPr="00000000">
              <w:rPr>
                <w:sz w:val="20"/>
                <w:szCs w:val="20"/>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jc w:val="center"/>
              <w:rPr>
                <w:sz w:val="20"/>
                <w:szCs w:val="20"/>
              </w:rPr>
            </w:pPr>
            <w:r w:rsidDel="00000000" w:rsidR="00000000" w:rsidRPr="00000000">
              <w:rPr>
                <w:sz w:val="20"/>
                <w:szCs w:val="20"/>
                <w:rtl w:val="0"/>
              </w:rPr>
              <w:t xml:space="preserve">41 (SEI)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0" w:lineRule="auto"/>
              <w:jc w:val="center"/>
              <w:rPr>
                <w:sz w:val="16"/>
                <w:szCs w:val="16"/>
              </w:rPr>
            </w:pPr>
            <w:r w:rsidDel="00000000" w:rsidR="00000000" w:rsidRPr="00000000">
              <w:rPr>
                <w:sz w:val="16"/>
                <w:szCs w:val="16"/>
                <w:rtl w:val="0"/>
              </w:rPr>
              <w:t xml:space="preserve">Do processo SEI</w:t>
            </w:r>
          </w:p>
          <w:p w:rsidR="00000000" w:rsidDel="00000000" w:rsidP="00000000" w:rsidRDefault="00000000" w:rsidRPr="00000000" w14:paraId="00000034">
            <w:pPr>
              <w:spacing w:before="0" w:lineRule="auto"/>
              <w:jc w:val="center"/>
              <w:rPr>
                <w:sz w:val="20"/>
                <w:szCs w:val="20"/>
              </w:rPr>
            </w:pPr>
            <w:r w:rsidDel="00000000" w:rsidR="00000000" w:rsidRPr="00000000">
              <w:rPr>
                <w:sz w:val="20"/>
                <w:szCs w:val="20"/>
                <w:u w:val="single"/>
                <w:rtl w:val="0"/>
              </w:rPr>
              <w:t xml:space="preserve">19.0.000000285-5</w:t>
            </w:r>
            <w:r w:rsidDel="00000000" w:rsidR="00000000" w:rsidRPr="00000000">
              <w:rPr>
                <w:sz w:val="20"/>
                <w:szCs w:val="20"/>
                <w:rtl w:val="0"/>
              </w:rPr>
              <w:t xml:space="preserve"> </w:t>
            </w:r>
          </w:p>
          <w:p w:rsidR="00000000" w:rsidDel="00000000" w:rsidP="00000000" w:rsidRDefault="00000000" w:rsidRPr="00000000" w14:paraId="00000035">
            <w:pPr>
              <w:spacing w:before="0" w:lineRule="auto"/>
              <w:jc w:val="center"/>
              <w:rPr>
                <w:sz w:val="16"/>
                <w:szCs w:val="16"/>
              </w:rPr>
            </w:pPr>
            <w:r w:rsidDel="00000000" w:rsidR="00000000" w:rsidRPr="00000000">
              <w:rPr>
                <w:sz w:val="16"/>
                <w:szCs w:val="16"/>
                <w:rtl w:val="0"/>
              </w:rPr>
              <w:t xml:space="preserve">(em 13/03/2019)</w:t>
            </w:r>
          </w:p>
          <w:p w:rsidR="00000000" w:rsidDel="00000000" w:rsidP="00000000" w:rsidRDefault="00000000" w:rsidRPr="00000000" w14:paraId="00000036">
            <w:pPr>
              <w:spacing w:before="0" w:lineRule="auto"/>
              <w:jc w:val="center"/>
              <w:rPr>
                <w:sz w:val="16"/>
                <w:szCs w:val="16"/>
              </w:rPr>
            </w:pPr>
            <w:r w:rsidDel="00000000" w:rsidR="00000000" w:rsidRPr="00000000">
              <w:rPr>
                <w:sz w:val="16"/>
                <w:szCs w:val="16"/>
                <w:rtl w:val="0"/>
              </w:rPr>
              <w:t xml:space="preserve">até o processo SEI</w:t>
            </w:r>
          </w:p>
          <w:p w:rsidR="00000000" w:rsidDel="00000000" w:rsidP="00000000" w:rsidRDefault="00000000" w:rsidRPr="00000000" w14:paraId="00000037">
            <w:pPr>
              <w:spacing w:before="0" w:lineRule="auto"/>
              <w:jc w:val="center"/>
              <w:rPr>
                <w:sz w:val="20"/>
                <w:szCs w:val="20"/>
                <w:u w:val="single"/>
              </w:rPr>
            </w:pPr>
            <w:r w:rsidDel="00000000" w:rsidR="00000000" w:rsidRPr="00000000">
              <w:rPr>
                <w:sz w:val="20"/>
                <w:szCs w:val="20"/>
                <w:u w:val="single"/>
                <w:rtl w:val="0"/>
              </w:rPr>
              <w:t xml:space="preserve">20.0.000000271-3</w:t>
            </w:r>
          </w:p>
          <w:p w:rsidR="00000000" w:rsidDel="00000000" w:rsidP="00000000" w:rsidRDefault="00000000" w:rsidRPr="00000000" w14:paraId="00000038">
            <w:pPr>
              <w:spacing w:before="0" w:lineRule="auto"/>
              <w:jc w:val="center"/>
              <w:rPr>
                <w:sz w:val="16"/>
                <w:szCs w:val="16"/>
              </w:rPr>
            </w:pPr>
            <w:r w:rsidDel="00000000" w:rsidR="00000000" w:rsidRPr="00000000">
              <w:rPr>
                <w:sz w:val="16"/>
                <w:szCs w:val="16"/>
                <w:rtl w:val="0"/>
              </w:rPr>
              <w:t xml:space="preserve">(em 18/02/2020)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jc w:val="center"/>
              <w:rPr>
                <w:sz w:val="20"/>
                <w:szCs w:val="20"/>
              </w:rPr>
            </w:pPr>
            <w:r w:rsidDel="00000000" w:rsidR="00000000" w:rsidRPr="00000000">
              <w:rPr>
                <w:rtl w:val="0"/>
              </w:rPr>
            </w:r>
          </w:p>
          <w:p w:rsidR="00000000" w:rsidDel="00000000" w:rsidP="00000000" w:rsidRDefault="00000000" w:rsidRPr="00000000" w14:paraId="0000003A">
            <w:pPr>
              <w:spacing w:before="240" w:lineRule="auto"/>
              <w:jc w:val="center"/>
              <w:rPr>
                <w:sz w:val="20"/>
                <w:szCs w:val="20"/>
              </w:rPr>
            </w:pPr>
            <w:r w:rsidDel="00000000" w:rsidR="00000000" w:rsidRPr="00000000">
              <w:rPr>
                <w:sz w:val="20"/>
                <w:szCs w:val="20"/>
                <w:rtl w:val="0"/>
              </w:rPr>
              <w:t xml:space="preserve">155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sz w:val="20"/>
                <w:szCs w:val="20"/>
              </w:rPr>
            </w:pPr>
            <w:r w:rsidDel="00000000" w:rsidR="00000000" w:rsidRPr="00000000">
              <w:rPr>
                <w:sz w:val="20"/>
                <w:szCs w:val="20"/>
                <w:rtl w:val="0"/>
              </w:rPr>
              <w:t xml:space="preserve">201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jc w:val="center"/>
              <w:rPr>
                <w:sz w:val="20"/>
                <w:szCs w:val="20"/>
              </w:rPr>
            </w:pPr>
            <w:r w:rsidDel="00000000" w:rsidR="00000000" w:rsidRPr="00000000">
              <w:rPr>
                <w:sz w:val="20"/>
                <w:szCs w:val="20"/>
                <w:rtl w:val="0"/>
              </w:rPr>
              <w:t xml:space="preserve"> 51,13% de aumento</w:t>
            </w:r>
          </w:p>
        </w:tc>
      </w:tr>
      <w:tr>
        <w:trPr>
          <w:cantSplit w:val="0"/>
          <w:trHeight w:val="1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jc w:val="center"/>
              <w:rPr>
                <w:sz w:val="20"/>
                <w:szCs w:val="20"/>
              </w:rPr>
            </w:pPr>
            <w:r w:rsidDel="00000000" w:rsidR="00000000" w:rsidRPr="00000000">
              <w:rPr>
                <w:sz w:val="20"/>
                <w:szCs w:val="20"/>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jc w:val="left"/>
              <w:rPr>
                <w:sz w:val="20"/>
                <w:szCs w:val="20"/>
              </w:rPr>
            </w:pPr>
            <w:r w:rsidDel="00000000" w:rsidR="00000000" w:rsidRPr="00000000">
              <w:rPr>
                <w:sz w:val="20"/>
                <w:szCs w:val="20"/>
                <w:rtl w:val="0"/>
              </w:rPr>
              <w:t xml:space="preserve">286 (SEI)</w:t>
            </w:r>
          </w:p>
          <w:p w:rsidR="00000000" w:rsidDel="00000000" w:rsidP="00000000" w:rsidRDefault="00000000" w:rsidRPr="00000000" w14:paraId="0000003F">
            <w:pPr>
              <w:spacing w:befor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0" w:lineRule="auto"/>
              <w:jc w:val="center"/>
              <w:rPr>
                <w:sz w:val="20"/>
                <w:szCs w:val="20"/>
              </w:rPr>
            </w:pPr>
            <w:r w:rsidDel="00000000" w:rsidR="00000000" w:rsidRPr="00000000">
              <w:rPr>
                <w:sz w:val="16"/>
                <w:szCs w:val="16"/>
                <w:rtl w:val="0"/>
              </w:rPr>
              <w:t xml:space="preserve">Do processo SEI </w:t>
            </w:r>
            <w:r w:rsidDel="00000000" w:rsidR="00000000" w:rsidRPr="00000000">
              <w:rPr>
                <w:sz w:val="20"/>
                <w:szCs w:val="20"/>
                <w:u w:val="single"/>
                <w:rtl w:val="0"/>
              </w:rPr>
              <w:t xml:space="preserve">20.0.000000320-5</w:t>
            </w:r>
            <w:r w:rsidDel="00000000" w:rsidR="00000000" w:rsidRPr="00000000">
              <w:rPr>
                <w:sz w:val="20"/>
                <w:szCs w:val="20"/>
                <w:rtl w:val="0"/>
              </w:rPr>
              <w:t xml:space="preserve"> </w:t>
            </w:r>
          </w:p>
          <w:p w:rsidR="00000000" w:rsidDel="00000000" w:rsidP="00000000" w:rsidRDefault="00000000" w:rsidRPr="00000000" w14:paraId="00000041">
            <w:pPr>
              <w:spacing w:before="0" w:lineRule="auto"/>
              <w:jc w:val="center"/>
              <w:rPr>
                <w:sz w:val="20"/>
                <w:szCs w:val="20"/>
              </w:rPr>
            </w:pPr>
            <w:r w:rsidDel="00000000" w:rsidR="00000000" w:rsidRPr="00000000">
              <w:rPr>
                <w:sz w:val="16"/>
                <w:szCs w:val="16"/>
                <w:rtl w:val="0"/>
              </w:rPr>
              <w:t xml:space="preserve">(em 03/03/2020)</w:t>
            </w:r>
            <w:r w:rsidDel="00000000" w:rsidR="00000000" w:rsidRPr="00000000">
              <w:rPr>
                <w:rtl w:val="0"/>
              </w:rPr>
            </w:r>
          </w:p>
          <w:p w:rsidR="00000000" w:rsidDel="00000000" w:rsidP="00000000" w:rsidRDefault="00000000" w:rsidRPr="00000000" w14:paraId="00000042">
            <w:pPr>
              <w:spacing w:before="0" w:lineRule="auto"/>
              <w:jc w:val="center"/>
              <w:rPr>
                <w:sz w:val="16"/>
                <w:szCs w:val="16"/>
              </w:rPr>
            </w:pPr>
            <w:r w:rsidDel="00000000" w:rsidR="00000000" w:rsidRPr="00000000">
              <w:rPr>
                <w:sz w:val="16"/>
                <w:szCs w:val="16"/>
                <w:rtl w:val="0"/>
              </w:rPr>
              <w:t xml:space="preserve">até o processo SEI</w:t>
            </w:r>
          </w:p>
          <w:p w:rsidR="00000000" w:rsidDel="00000000" w:rsidP="00000000" w:rsidRDefault="00000000" w:rsidRPr="00000000" w14:paraId="00000043">
            <w:pPr>
              <w:spacing w:before="0" w:lineRule="auto"/>
              <w:jc w:val="center"/>
              <w:rPr>
                <w:sz w:val="20"/>
                <w:szCs w:val="20"/>
                <w:u w:val="single"/>
              </w:rPr>
            </w:pPr>
            <w:r w:rsidDel="00000000" w:rsidR="00000000" w:rsidRPr="00000000">
              <w:rPr>
                <w:sz w:val="20"/>
                <w:szCs w:val="20"/>
                <w:u w:val="single"/>
                <w:rtl w:val="0"/>
              </w:rPr>
              <w:t xml:space="preserve">21.0.000000261-2</w:t>
            </w:r>
          </w:p>
          <w:p w:rsidR="00000000" w:rsidDel="00000000" w:rsidP="00000000" w:rsidRDefault="00000000" w:rsidRPr="00000000" w14:paraId="00000044">
            <w:pPr>
              <w:spacing w:before="0" w:lineRule="auto"/>
              <w:jc w:val="center"/>
              <w:rPr>
                <w:sz w:val="20"/>
                <w:szCs w:val="20"/>
                <w:u w:val="single"/>
              </w:rPr>
            </w:pPr>
            <w:r w:rsidDel="00000000" w:rsidR="00000000" w:rsidRPr="00000000">
              <w:rPr>
                <w:sz w:val="16"/>
                <w:szCs w:val="16"/>
                <w:rtl w:val="0"/>
              </w:rPr>
              <w:t xml:space="preserve">(em 23/02/2021)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jc w:val="center"/>
              <w:rPr>
                <w:sz w:val="24"/>
                <w:szCs w:val="24"/>
              </w:rPr>
            </w:pPr>
            <w:r w:rsidDel="00000000" w:rsidR="00000000" w:rsidRPr="00000000">
              <w:rPr>
                <w:rtl w:val="0"/>
              </w:rPr>
            </w:r>
          </w:p>
          <w:p w:rsidR="00000000" w:rsidDel="00000000" w:rsidP="00000000" w:rsidRDefault="00000000" w:rsidRPr="00000000" w14:paraId="00000046">
            <w:pPr>
              <w:spacing w:before="240" w:lineRule="auto"/>
              <w:jc w:val="center"/>
              <w:rPr>
                <w:sz w:val="12"/>
                <w:szCs w:val="12"/>
              </w:rPr>
            </w:pPr>
            <w:r w:rsidDel="00000000" w:rsidR="00000000" w:rsidRPr="00000000">
              <w:rPr>
                <w:sz w:val="20"/>
                <w:szCs w:val="20"/>
                <w:rtl w:val="0"/>
              </w:rPr>
              <w:t xml:space="preserve">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jc w:val="center"/>
              <w:rPr>
                <w:sz w:val="20"/>
                <w:szCs w:val="20"/>
              </w:rPr>
            </w:pPr>
            <w:r w:rsidDel="00000000" w:rsidR="00000000" w:rsidRPr="00000000">
              <w:rPr>
                <w:sz w:val="20"/>
                <w:szCs w:val="20"/>
                <w:rtl w:val="0"/>
              </w:rPr>
              <w:t xml:space="preserve">346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jc w:val="center"/>
              <w:rPr>
                <w:sz w:val="20"/>
                <w:szCs w:val="20"/>
              </w:rPr>
            </w:pPr>
            <w:r w:rsidDel="00000000" w:rsidR="00000000" w:rsidRPr="00000000">
              <w:rPr>
                <w:sz w:val="20"/>
                <w:szCs w:val="20"/>
                <w:rtl w:val="0"/>
              </w:rPr>
              <w:t xml:space="preserve">72,14% de aumento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jc w:val="center"/>
              <w:rPr>
                <w:sz w:val="20"/>
                <w:szCs w:val="20"/>
              </w:rPr>
            </w:pPr>
            <w:r w:rsidDel="00000000" w:rsidR="00000000" w:rsidRPr="00000000">
              <w:rPr>
                <w:sz w:val="20"/>
                <w:szCs w:val="20"/>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jc w:val="center"/>
              <w:rPr>
                <w:sz w:val="20"/>
                <w:szCs w:val="20"/>
              </w:rPr>
            </w:pPr>
            <w:r w:rsidDel="00000000" w:rsidR="00000000" w:rsidRPr="00000000">
              <w:rPr>
                <w:sz w:val="20"/>
                <w:szCs w:val="20"/>
                <w:rtl w:val="0"/>
              </w:rPr>
              <w:t xml:space="preserve">141 (SEI)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0" w:lineRule="auto"/>
              <w:jc w:val="center"/>
              <w:rPr>
                <w:sz w:val="16"/>
                <w:szCs w:val="16"/>
              </w:rPr>
            </w:pPr>
            <w:r w:rsidDel="00000000" w:rsidR="00000000" w:rsidRPr="00000000">
              <w:rPr>
                <w:sz w:val="16"/>
                <w:szCs w:val="16"/>
                <w:rtl w:val="0"/>
              </w:rPr>
              <w:t xml:space="preserve">Do processo SEI</w:t>
            </w:r>
            <w:hyperlink r:id="rId8">
              <w:r w:rsidDel="00000000" w:rsidR="00000000" w:rsidRPr="00000000">
                <w:rPr>
                  <w:sz w:val="16"/>
                  <w:szCs w:val="16"/>
                  <w:rtl w:val="0"/>
                </w:rPr>
                <w:t xml:space="preserve"> </w:t>
              </w:r>
            </w:hyperlink>
            <w:r w:rsidDel="00000000" w:rsidR="00000000" w:rsidRPr="00000000">
              <w:rPr>
                <w:sz w:val="20"/>
                <w:szCs w:val="20"/>
                <w:u w:val="single"/>
                <w:rtl w:val="0"/>
              </w:rPr>
              <w:t xml:space="preserve">21.0.000000391-0</w:t>
            </w:r>
            <w:r w:rsidDel="00000000" w:rsidR="00000000" w:rsidRPr="00000000">
              <w:rPr>
                <w:sz w:val="16"/>
                <w:szCs w:val="16"/>
                <w:rtl w:val="0"/>
              </w:rPr>
              <w:t xml:space="preserve"> </w:t>
            </w:r>
          </w:p>
          <w:p w:rsidR="00000000" w:rsidDel="00000000" w:rsidP="00000000" w:rsidRDefault="00000000" w:rsidRPr="00000000" w14:paraId="0000004C">
            <w:pPr>
              <w:jc w:val="center"/>
              <w:rPr>
                <w:sz w:val="16"/>
                <w:szCs w:val="16"/>
              </w:rPr>
            </w:pPr>
            <w:r w:rsidDel="00000000" w:rsidR="00000000" w:rsidRPr="00000000">
              <w:rPr>
                <w:sz w:val="16"/>
                <w:szCs w:val="16"/>
                <w:rtl w:val="0"/>
              </w:rPr>
              <w:t xml:space="preserve">(em 10/03/2021)</w:t>
            </w:r>
          </w:p>
          <w:p w:rsidR="00000000" w:rsidDel="00000000" w:rsidP="00000000" w:rsidRDefault="00000000" w:rsidRPr="00000000" w14:paraId="0000004D">
            <w:pPr>
              <w:spacing w:before="0" w:lineRule="auto"/>
              <w:jc w:val="center"/>
              <w:rPr>
                <w:sz w:val="20"/>
                <w:szCs w:val="20"/>
                <w:u w:val="single"/>
              </w:rPr>
            </w:pPr>
            <w:r w:rsidDel="00000000" w:rsidR="00000000" w:rsidRPr="00000000">
              <w:rPr>
                <w:sz w:val="16"/>
                <w:szCs w:val="16"/>
                <w:rtl w:val="0"/>
              </w:rPr>
              <w:t xml:space="preserve">até o processo SEI</w:t>
            </w:r>
            <w:hyperlink r:id="rId9">
              <w:r w:rsidDel="00000000" w:rsidR="00000000" w:rsidRPr="00000000">
                <w:rPr>
                  <w:sz w:val="16"/>
                  <w:szCs w:val="16"/>
                  <w:rtl w:val="0"/>
                </w:rPr>
                <w:t xml:space="preserve"> </w:t>
              </w:r>
            </w:hyperlink>
            <w:hyperlink r:id="rId10">
              <w:r w:rsidDel="00000000" w:rsidR="00000000" w:rsidRPr="00000000">
                <w:rPr>
                  <w:sz w:val="20"/>
                  <w:szCs w:val="20"/>
                  <w:u w:val="single"/>
                  <w:rtl w:val="0"/>
                </w:rPr>
                <w:t xml:space="preserve">22.0.000000234-1</w:t>
              </w:r>
            </w:hyperlink>
            <w:r w:rsidDel="00000000" w:rsidR="00000000" w:rsidRPr="00000000">
              <w:rPr>
                <w:rtl w:val="0"/>
              </w:rPr>
            </w:r>
          </w:p>
          <w:p w:rsidR="00000000" w:rsidDel="00000000" w:rsidP="00000000" w:rsidRDefault="00000000" w:rsidRPr="00000000" w14:paraId="0000004E">
            <w:pPr>
              <w:jc w:val="center"/>
              <w:rPr>
                <w:sz w:val="16"/>
                <w:szCs w:val="16"/>
                <w:u w:val="single"/>
              </w:rPr>
            </w:pPr>
            <w:r w:rsidDel="00000000" w:rsidR="00000000" w:rsidRPr="00000000">
              <w:rPr>
                <w:sz w:val="16"/>
                <w:szCs w:val="16"/>
                <w:rtl w:val="0"/>
              </w:rPr>
              <w:t xml:space="preserve">(em 16/02/2022)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jc w:val="center"/>
              <w:rPr>
                <w:sz w:val="20"/>
                <w:szCs w:val="20"/>
              </w:rPr>
            </w:pPr>
            <w:r w:rsidDel="00000000" w:rsidR="00000000" w:rsidRPr="00000000">
              <w:rPr>
                <w:sz w:val="20"/>
                <w:szCs w:val="20"/>
                <w:rtl w:val="0"/>
              </w:rPr>
              <w:t xml:space="preserve">211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jc w:val="center"/>
              <w:rPr>
                <w:sz w:val="20"/>
                <w:szCs w:val="20"/>
              </w:rPr>
            </w:pPr>
            <w:r w:rsidDel="00000000" w:rsidR="00000000" w:rsidRPr="00000000">
              <w:rPr>
                <w:sz w:val="20"/>
                <w:szCs w:val="20"/>
                <w:rtl w:val="0"/>
              </w:rPr>
              <w:t xml:space="preserve">352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center"/>
              <w:rPr>
                <w:sz w:val="20"/>
                <w:szCs w:val="20"/>
              </w:rPr>
            </w:pPr>
            <w:r w:rsidDel="00000000" w:rsidR="00000000" w:rsidRPr="00000000">
              <w:rPr>
                <w:sz w:val="20"/>
                <w:szCs w:val="20"/>
                <w:rtl w:val="0"/>
              </w:rPr>
              <w:t xml:space="preserve">1,7% de aumento</w:t>
            </w:r>
          </w:p>
          <w:p w:rsidR="00000000" w:rsidDel="00000000" w:rsidP="00000000" w:rsidRDefault="00000000" w:rsidRPr="00000000" w14:paraId="00000052">
            <w:pPr>
              <w:spacing w:before="240"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3">
      <w:pPr>
        <w:spacing w:after="240" w:before="240" w:lineRule="auto"/>
        <w:rPr>
          <w:sz w:val="28"/>
          <w:szCs w:val="28"/>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240" w:before="240" w:lineRule="auto"/>
        <w:rPr>
          <w:b w:val="1"/>
          <w:color w:val="1f497d"/>
          <w:sz w:val="27"/>
          <w:szCs w:val="27"/>
          <w:highlight w:val="white"/>
        </w:rPr>
      </w:pPr>
      <w:r w:rsidDel="00000000" w:rsidR="00000000" w:rsidRPr="00000000">
        <w:rPr>
          <w:b w:val="1"/>
          <w:color w:val="1f497d"/>
          <w:sz w:val="27"/>
          <w:szCs w:val="27"/>
          <w:highlight w:val="white"/>
          <w:rtl w:val="0"/>
        </w:rPr>
        <w:t xml:space="preserve">RELAÇÃO DAS MANIFESTAÇÕES RECEBIDAS PELO SEI (SISTEMA ELETRÔNICO DE INFORMAÇÕES)</w:t>
      </w:r>
    </w:p>
    <w:p w:rsidR="00000000" w:rsidDel="00000000" w:rsidP="00000000" w:rsidRDefault="00000000" w:rsidRPr="00000000" w14:paraId="00000056">
      <w:pPr>
        <w:spacing w:after="240" w:before="240" w:lineRule="auto"/>
        <w:rPr>
          <w:sz w:val="28"/>
          <w:szCs w:val="28"/>
        </w:rPr>
      </w:pPr>
      <w:r w:rsidDel="00000000" w:rsidR="00000000" w:rsidRPr="00000000">
        <w:rPr>
          <w:b w:val="1"/>
          <w:color w:val="f79646"/>
          <w:sz w:val="28"/>
          <w:szCs w:val="28"/>
          <w:rtl w:val="0"/>
        </w:rPr>
        <w:t xml:space="preserve">De março de 2021 a fevereiro de 2022 (em 12 meses):</w:t>
      </w:r>
      <w:r w:rsidDel="00000000" w:rsidR="00000000" w:rsidRPr="00000000">
        <w:rPr>
          <w:sz w:val="28"/>
          <w:szCs w:val="28"/>
          <w:rtl w:val="0"/>
        </w:rPr>
        <w:t xml:space="preserve"> 141</w:t>
      </w:r>
    </w:p>
    <w:p w:rsidR="00000000" w:rsidDel="00000000" w:rsidP="00000000" w:rsidRDefault="00000000" w:rsidRPr="00000000" w14:paraId="0000005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58">
      <w:pPr>
        <w:spacing w:after="240" w:before="240" w:lineRule="auto"/>
        <w:rPr>
          <w:b w:val="1"/>
          <w:color w:val="1f497d"/>
          <w:sz w:val="27"/>
          <w:szCs w:val="27"/>
          <w:highlight w:val="white"/>
        </w:rPr>
      </w:pPr>
      <w:r w:rsidDel="00000000" w:rsidR="00000000" w:rsidRPr="00000000">
        <w:rPr>
          <w:b w:val="1"/>
          <w:color w:val="1f497d"/>
          <w:sz w:val="27"/>
          <w:szCs w:val="27"/>
          <w:highlight w:val="white"/>
          <w:rtl w:val="0"/>
        </w:rPr>
        <w:t xml:space="preserve">RELAÇÃO DAS MANIFESTAÇÕES RECEBIDAS POR E-MAIL</w:t>
      </w:r>
    </w:p>
    <w:p w:rsidR="00000000" w:rsidDel="00000000" w:rsidP="00000000" w:rsidRDefault="00000000" w:rsidRPr="00000000" w14:paraId="00000059">
      <w:pPr>
        <w:spacing w:after="240" w:before="240" w:lineRule="auto"/>
        <w:rPr>
          <w:b w:val="1"/>
          <w:color w:val="1f497d"/>
          <w:sz w:val="27"/>
          <w:szCs w:val="27"/>
          <w:highlight w:val="white"/>
        </w:rPr>
      </w:pPr>
      <w:r w:rsidDel="00000000" w:rsidR="00000000" w:rsidRPr="00000000">
        <w:rPr>
          <w:b w:val="1"/>
          <w:color w:val="f79646"/>
          <w:sz w:val="27"/>
          <w:szCs w:val="27"/>
          <w:highlight w:val="white"/>
          <w:rtl w:val="0"/>
        </w:rPr>
        <w:t xml:space="preserve">E-mails de março de 2021 a fevereiro de 2022 (em 12 meses): </w:t>
      </w:r>
      <w:r w:rsidDel="00000000" w:rsidR="00000000" w:rsidRPr="00000000">
        <w:rPr>
          <w:b w:val="1"/>
          <w:color w:val="1f497d"/>
          <w:sz w:val="27"/>
          <w:szCs w:val="27"/>
          <w:highlight w:val="white"/>
          <w:rtl w:val="0"/>
        </w:rPr>
        <w:t xml:space="preserve">211</w:t>
      </w:r>
    </w:p>
    <w:p w:rsidR="00000000" w:rsidDel="00000000" w:rsidP="00000000" w:rsidRDefault="00000000" w:rsidRPr="00000000" w14:paraId="0000005A">
      <w:pPr>
        <w:spacing w:after="240" w:before="240" w:lineRule="auto"/>
        <w:rPr>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56</w:t>
      </w:r>
      <w:r w:rsidDel="00000000" w:rsidR="00000000" w:rsidRPr="00000000">
        <w:rPr>
          <w:sz w:val="27"/>
          <w:szCs w:val="27"/>
          <w:highlight w:val="white"/>
          <w:rtl w:val="0"/>
        </w:rPr>
        <w:t xml:space="preserve"> (de 03/03/2021 a 31/12/2021)</w:t>
      </w:r>
    </w:p>
    <w:p w:rsidR="00000000" w:rsidDel="00000000" w:rsidP="00000000" w:rsidRDefault="00000000" w:rsidRPr="00000000" w14:paraId="0000005B">
      <w:pPr>
        <w:spacing w:after="240" w:before="240" w:lineRule="auto"/>
        <w:rPr>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21</w:t>
      </w:r>
      <w:r w:rsidDel="00000000" w:rsidR="00000000" w:rsidRPr="00000000">
        <w:rPr>
          <w:sz w:val="27"/>
          <w:szCs w:val="27"/>
          <w:highlight w:val="white"/>
          <w:rtl w:val="0"/>
        </w:rPr>
        <w:t xml:space="preserve"> (de 10/01/2022 a 26/02/2022)</w:t>
      </w:r>
    </w:p>
    <w:p w:rsidR="00000000" w:rsidDel="00000000" w:rsidP="00000000" w:rsidRDefault="00000000" w:rsidRPr="00000000" w14:paraId="0000005C">
      <w:pPr>
        <w:spacing w:after="240" w:before="240" w:lineRule="auto"/>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5D">
      <w:pPr>
        <w:spacing w:after="240" w:before="240" w:lineRule="auto"/>
        <w:rPr>
          <w:b w:val="1"/>
          <w:sz w:val="27"/>
          <w:szCs w:val="27"/>
          <w:highlight w:val="white"/>
        </w:rPr>
      </w:pPr>
      <w:r w:rsidDel="00000000" w:rsidR="00000000" w:rsidRPr="00000000">
        <w:rPr>
          <w:b w:val="1"/>
          <w:color w:val="f79646"/>
          <w:sz w:val="27"/>
          <w:szCs w:val="27"/>
          <w:highlight w:val="white"/>
          <w:rtl w:val="0"/>
        </w:rPr>
        <w:t xml:space="preserve">Contatos equivocados: março 2021 a fevereiro 2022: </w:t>
      </w:r>
      <w:r w:rsidDel="00000000" w:rsidR="00000000" w:rsidRPr="00000000">
        <w:rPr>
          <w:b w:val="1"/>
          <w:sz w:val="27"/>
          <w:szCs w:val="27"/>
          <w:highlight w:val="white"/>
          <w:rtl w:val="0"/>
        </w:rPr>
        <w:t xml:space="preserve">77</w:t>
      </w:r>
    </w:p>
    <w:p w:rsidR="00000000" w:rsidDel="00000000" w:rsidP="00000000" w:rsidRDefault="00000000" w:rsidRPr="00000000" w14:paraId="0000005E">
      <w:pPr>
        <w:spacing w:after="240" w:before="240" w:lineRule="auto"/>
        <w:rPr>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56</w:t>
      </w:r>
      <w:r w:rsidDel="00000000" w:rsidR="00000000" w:rsidRPr="00000000">
        <w:rPr>
          <w:sz w:val="27"/>
          <w:szCs w:val="27"/>
          <w:highlight w:val="white"/>
          <w:rtl w:val="0"/>
        </w:rPr>
        <w:t xml:space="preserve"> (de 03/03/2021 a 31/12/2021)</w:t>
      </w:r>
    </w:p>
    <w:p w:rsidR="00000000" w:rsidDel="00000000" w:rsidP="00000000" w:rsidRDefault="00000000" w:rsidRPr="00000000" w14:paraId="0000005F">
      <w:pPr>
        <w:spacing w:after="240" w:before="240" w:lineRule="auto"/>
        <w:rPr>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21</w:t>
      </w:r>
      <w:r w:rsidDel="00000000" w:rsidR="00000000" w:rsidRPr="00000000">
        <w:rPr>
          <w:sz w:val="27"/>
          <w:szCs w:val="27"/>
          <w:highlight w:val="white"/>
          <w:rtl w:val="0"/>
        </w:rPr>
        <w:t xml:space="preserve"> (de 10/01/2022 a 26/02/2022)</w:t>
      </w:r>
    </w:p>
    <w:p w:rsidR="00000000" w:rsidDel="00000000" w:rsidP="00000000" w:rsidRDefault="00000000" w:rsidRPr="00000000" w14:paraId="00000060">
      <w:pPr>
        <w:spacing w:after="240" w:before="240" w:lineRule="auto"/>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61">
      <w:pPr>
        <w:spacing w:after="240" w:before="240" w:lineRule="auto"/>
        <w:rPr>
          <w:b w:val="1"/>
          <w:sz w:val="27"/>
          <w:szCs w:val="27"/>
          <w:highlight w:val="white"/>
        </w:rPr>
      </w:pPr>
      <w:r w:rsidDel="00000000" w:rsidR="00000000" w:rsidRPr="00000000">
        <w:rPr>
          <w:b w:val="1"/>
          <w:color w:val="f79646"/>
          <w:sz w:val="27"/>
          <w:szCs w:val="27"/>
          <w:highlight w:val="white"/>
          <w:rtl w:val="0"/>
        </w:rPr>
        <w:t xml:space="preserve">Elogio: março 2021 a fevereiro 2022: </w:t>
      </w:r>
      <w:r w:rsidDel="00000000" w:rsidR="00000000" w:rsidRPr="00000000">
        <w:rPr>
          <w:b w:val="1"/>
          <w:sz w:val="27"/>
          <w:szCs w:val="27"/>
          <w:highlight w:val="white"/>
          <w:rtl w:val="0"/>
        </w:rPr>
        <w:t xml:space="preserve">00</w:t>
      </w:r>
    </w:p>
    <w:p w:rsidR="00000000" w:rsidDel="00000000" w:rsidP="00000000" w:rsidRDefault="00000000" w:rsidRPr="00000000" w14:paraId="00000062">
      <w:pPr>
        <w:spacing w:after="240" w:before="240" w:lineRule="auto"/>
        <w:rPr>
          <w:b w:val="1"/>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00</w:t>
      </w:r>
    </w:p>
    <w:p w:rsidR="00000000" w:rsidDel="00000000" w:rsidP="00000000" w:rsidRDefault="00000000" w:rsidRPr="00000000" w14:paraId="00000063">
      <w:pPr>
        <w:spacing w:after="240" w:before="240" w:lineRule="auto"/>
        <w:rPr>
          <w:b w:val="1"/>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00</w:t>
      </w:r>
    </w:p>
    <w:p w:rsidR="00000000" w:rsidDel="00000000" w:rsidP="00000000" w:rsidRDefault="00000000" w:rsidRPr="00000000" w14:paraId="00000064">
      <w:pPr>
        <w:spacing w:after="240" w:before="240" w:lineRule="auto"/>
        <w:rPr>
          <w:b w:val="1"/>
          <w:color w:val="f79646"/>
          <w:sz w:val="27"/>
          <w:szCs w:val="27"/>
          <w:highlight w:val="white"/>
        </w:rPr>
      </w:pPr>
      <w:r w:rsidDel="00000000" w:rsidR="00000000" w:rsidRPr="00000000">
        <w:rPr>
          <w:rtl w:val="0"/>
        </w:rPr>
      </w:r>
    </w:p>
    <w:p w:rsidR="00000000" w:rsidDel="00000000" w:rsidP="00000000" w:rsidRDefault="00000000" w:rsidRPr="00000000" w14:paraId="00000065">
      <w:pPr>
        <w:spacing w:after="240" w:before="240" w:lineRule="auto"/>
        <w:rPr>
          <w:b w:val="1"/>
          <w:sz w:val="27"/>
          <w:szCs w:val="27"/>
          <w:highlight w:val="white"/>
        </w:rPr>
      </w:pPr>
      <w:r w:rsidDel="00000000" w:rsidR="00000000" w:rsidRPr="00000000">
        <w:rPr>
          <w:b w:val="1"/>
          <w:color w:val="f79646"/>
          <w:sz w:val="27"/>
          <w:szCs w:val="27"/>
          <w:highlight w:val="white"/>
          <w:rtl w:val="0"/>
        </w:rPr>
        <w:t xml:space="preserve">Reclamação: março 2021 a fevereiro 2022: </w:t>
      </w:r>
      <w:r w:rsidDel="00000000" w:rsidR="00000000" w:rsidRPr="00000000">
        <w:rPr>
          <w:b w:val="1"/>
          <w:sz w:val="27"/>
          <w:szCs w:val="27"/>
          <w:highlight w:val="white"/>
          <w:rtl w:val="0"/>
        </w:rPr>
        <w:t xml:space="preserve">02</w:t>
      </w:r>
    </w:p>
    <w:p w:rsidR="00000000" w:rsidDel="00000000" w:rsidP="00000000" w:rsidRDefault="00000000" w:rsidRPr="00000000" w14:paraId="00000066">
      <w:pPr>
        <w:spacing w:after="240" w:before="240" w:lineRule="auto"/>
        <w:rPr>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01</w:t>
      </w:r>
      <w:r w:rsidDel="00000000" w:rsidR="00000000" w:rsidRPr="00000000">
        <w:rPr>
          <w:sz w:val="27"/>
          <w:szCs w:val="27"/>
          <w:highlight w:val="white"/>
          <w:rtl w:val="0"/>
        </w:rPr>
        <w:t xml:space="preserve"> (em 07/07/2021)</w:t>
      </w:r>
    </w:p>
    <w:p w:rsidR="00000000" w:rsidDel="00000000" w:rsidP="00000000" w:rsidRDefault="00000000" w:rsidRPr="00000000" w14:paraId="00000067">
      <w:pPr>
        <w:spacing w:after="240" w:before="240" w:lineRule="auto"/>
        <w:rPr>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01</w:t>
      </w:r>
      <w:r w:rsidDel="00000000" w:rsidR="00000000" w:rsidRPr="00000000">
        <w:rPr>
          <w:sz w:val="27"/>
          <w:szCs w:val="27"/>
          <w:highlight w:val="white"/>
          <w:rtl w:val="0"/>
        </w:rPr>
        <w:t xml:space="preserve"> (em 14/01/2022)</w:t>
      </w:r>
    </w:p>
    <w:p w:rsidR="00000000" w:rsidDel="00000000" w:rsidP="00000000" w:rsidRDefault="00000000" w:rsidRPr="00000000" w14:paraId="00000068">
      <w:pPr>
        <w:spacing w:after="240" w:before="240" w:lineRule="auto"/>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69">
      <w:pPr>
        <w:spacing w:after="240" w:before="240" w:lineRule="auto"/>
        <w:rPr>
          <w:b w:val="1"/>
          <w:sz w:val="27"/>
          <w:szCs w:val="27"/>
          <w:highlight w:val="white"/>
        </w:rPr>
      </w:pPr>
      <w:r w:rsidDel="00000000" w:rsidR="00000000" w:rsidRPr="00000000">
        <w:rPr>
          <w:b w:val="1"/>
          <w:color w:val="f79646"/>
          <w:sz w:val="27"/>
          <w:szCs w:val="27"/>
          <w:highlight w:val="white"/>
          <w:rtl w:val="0"/>
        </w:rPr>
        <w:t xml:space="preserve">Sugestão: março 2021 a fevereiro 2022: </w:t>
      </w:r>
      <w:r w:rsidDel="00000000" w:rsidR="00000000" w:rsidRPr="00000000">
        <w:rPr>
          <w:b w:val="1"/>
          <w:sz w:val="27"/>
          <w:szCs w:val="27"/>
          <w:highlight w:val="white"/>
          <w:rtl w:val="0"/>
        </w:rPr>
        <w:t xml:space="preserve">01</w:t>
      </w:r>
    </w:p>
    <w:p w:rsidR="00000000" w:rsidDel="00000000" w:rsidP="00000000" w:rsidRDefault="00000000" w:rsidRPr="00000000" w14:paraId="0000006A">
      <w:pPr>
        <w:spacing w:after="240" w:before="240" w:lineRule="auto"/>
        <w:rPr>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01</w:t>
      </w:r>
      <w:r w:rsidDel="00000000" w:rsidR="00000000" w:rsidRPr="00000000">
        <w:rPr>
          <w:sz w:val="27"/>
          <w:szCs w:val="27"/>
          <w:highlight w:val="white"/>
          <w:rtl w:val="0"/>
        </w:rPr>
        <w:t xml:space="preserve"> (em 17/08/2021)</w:t>
      </w:r>
    </w:p>
    <w:p w:rsidR="00000000" w:rsidDel="00000000" w:rsidP="00000000" w:rsidRDefault="00000000" w:rsidRPr="00000000" w14:paraId="0000006B">
      <w:pPr>
        <w:spacing w:after="240" w:before="240" w:lineRule="auto"/>
        <w:rPr>
          <w:b w:val="1"/>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00</w:t>
      </w:r>
    </w:p>
    <w:p w:rsidR="00000000" w:rsidDel="00000000" w:rsidP="00000000" w:rsidRDefault="00000000" w:rsidRPr="00000000" w14:paraId="0000006C">
      <w:pPr>
        <w:spacing w:after="240" w:before="240" w:lineRule="auto"/>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6D">
      <w:pPr>
        <w:spacing w:after="240" w:before="240" w:lineRule="auto"/>
        <w:rPr>
          <w:b w:val="1"/>
          <w:sz w:val="27"/>
          <w:szCs w:val="27"/>
          <w:highlight w:val="white"/>
        </w:rPr>
      </w:pPr>
      <w:r w:rsidDel="00000000" w:rsidR="00000000" w:rsidRPr="00000000">
        <w:rPr>
          <w:b w:val="1"/>
          <w:color w:val="f79646"/>
          <w:sz w:val="27"/>
          <w:szCs w:val="27"/>
          <w:highlight w:val="white"/>
          <w:rtl w:val="0"/>
        </w:rPr>
        <w:t xml:space="preserve">Serviço de Informações ao Cidadão (SIC) – março 2021 a fevereiro 2022: </w:t>
      </w:r>
      <w:r w:rsidDel="00000000" w:rsidR="00000000" w:rsidRPr="00000000">
        <w:rPr>
          <w:b w:val="1"/>
          <w:sz w:val="27"/>
          <w:szCs w:val="27"/>
          <w:highlight w:val="white"/>
          <w:rtl w:val="0"/>
        </w:rPr>
        <w:t xml:space="preserve">131</w:t>
      </w:r>
    </w:p>
    <w:p w:rsidR="00000000" w:rsidDel="00000000" w:rsidP="00000000" w:rsidRDefault="00000000" w:rsidRPr="00000000" w14:paraId="0000006E">
      <w:pPr>
        <w:spacing w:after="240" w:before="240" w:lineRule="auto"/>
        <w:rPr>
          <w:sz w:val="27"/>
          <w:szCs w:val="27"/>
          <w:highlight w:val="white"/>
        </w:rPr>
      </w:pPr>
      <w:r w:rsidDel="00000000" w:rsidR="00000000" w:rsidRPr="00000000">
        <w:rPr>
          <w:sz w:val="27"/>
          <w:szCs w:val="27"/>
          <w:highlight w:val="white"/>
          <w:rtl w:val="0"/>
        </w:rPr>
        <w:t xml:space="preserve">2021 - </w:t>
      </w:r>
      <w:r w:rsidDel="00000000" w:rsidR="00000000" w:rsidRPr="00000000">
        <w:rPr>
          <w:b w:val="1"/>
          <w:sz w:val="27"/>
          <w:szCs w:val="27"/>
          <w:highlight w:val="white"/>
          <w:rtl w:val="0"/>
        </w:rPr>
        <w:t xml:space="preserve">111</w:t>
      </w:r>
      <w:r w:rsidDel="00000000" w:rsidR="00000000" w:rsidRPr="00000000">
        <w:rPr>
          <w:sz w:val="27"/>
          <w:szCs w:val="27"/>
          <w:highlight w:val="white"/>
          <w:rtl w:val="0"/>
        </w:rPr>
        <w:t xml:space="preserve"> (de 16/03/2021 a 29/12/2022)</w:t>
      </w:r>
    </w:p>
    <w:p w:rsidR="00000000" w:rsidDel="00000000" w:rsidP="00000000" w:rsidRDefault="00000000" w:rsidRPr="00000000" w14:paraId="0000006F">
      <w:pPr>
        <w:spacing w:after="240" w:before="240" w:lineRule="auto"/>
        <w:rPr>
          <w:sz w:val="27"/>
          <w:szCs w:val="27"/>
          <w:highlight w:val="white"/>
        </w:rPr>
      </w:pPr>
      <w:r w:rsidDel="00000000" w:rsidR="00000000" w:rsidRPr="00000000">
        <w:rPr>
          <w:sz w:val="27"/>
          <w:szCs w:val="27"/>
          <w:highlight w:val="white"/>
          <w:rtl w:val="0"/>
        </w:rPr>
        <w:t xml:space="preserve">2022 – </w:t>
      </w:r>
      <w:r w:rsidDel="00000000" w:rsidR="00000000" w:rsidRPr="00000000">
        <w:rPr>
          <w:b w:val="1"/>
          <w:sz w:val="27"/>
          <w:szCs w:val="27"/>
          <w:highlight w:val="white"/>
          <w:rtl w:val="0"/>
        </w:rPr>
        <w:t xml:space="preserve">20</w:t>
      </w:r>
      <w:r w:rsidDel="00000000" w:rsidR="00000000" w:rsidRPr="00000000">
        <w:rPr>
          <w:sz w:val="27"/>
          <w:szCs w:val="27"/>
          <w:highlight w:val="white"/>
          <w:rtl w:val="0"/>
        </w:rPr>
        <w:t xml:space="preserve"> (de 04/01/2022 a 21/02/2022)</w:t>
      </w:r>
    </w:p>
    <w:p w:rsidR="00000000" w:rsidDel="00000000" w:rsidP="00000000" w:rsidRDefault="00000000" w:rsidRPr="00000000" w14:paraId="00000070">
      <w:pPr>
        <w:spacing w:after="240" w:before="240" w:lineRule="auto"/>
        <w:rPr>
          <w:b w:val="1"/>
          <w:color w:val="f79646"/>
          <w:sz w:val="27"/>
          <w:szCs w:val="27"/>
          <w:highlight w:val="white"/>
        </w:rPr>
      </w:pPr>
      <w:r w:rsidDel="00000000" w:rsidR="00000000" w:rsidRPr="00000000">
        <w:rPr>
          <w:b w:val="1"/>
          <w:color w:val="f79646"/>
          <w:sz w:val="27"/>
          <w:szCs w:val="27"/>
          <w:highlight w:val="white"/>
          <w:rtl w:val="0"/>
        </w:rPr>
        <w:t xml:space="preserve">O detalhamento do SIC está no relatório do SIC no site do TJMMG</w:t>
      </w:r>
    </w:p>
    <w:p w:rsidR="00000000" w:rsidDel="00000000" w:rsidP="00000000" w:rsidRDefault="00000000" w:rsidRPr="00000000" w14:paraId="00000071">
      <w:pPr>
        <w:spacing w:after="240" w:before="240" w:lineRule="auto"/>
        <w:rPr>
          <w:b w:val="1"/>
          <w:color w:val="f79646"/>
          <w:sz w:val="27"/>
          <w:szCs w:val="27"/>
          <w:highlight w:val="white"/>
        </w:rPr>
      </w:pPr>
      <w:r w:rsidDel="00000000" w:rsidR="00000000" w:rsidRPr="00000000">
        <w:rPr>
          <w:b w:val="1"/>
          <w:color w:val="f79646"/>
          <w:sz w:val="27"/>
          <w:szCs w:val="27"/>
          <w:highlight w:val="white"/>
          <w:rtl w:val="0"/>
        </w:rPr>
        <w:t xml:space="preserve"> </w:t>
      </w:r>
    </w:p>
    <w:p w:rsidR="00000000" w:rsidDel="00000000" w:rsidP="00000000" w:rsidRDefault="00000000" w:rsidRPr="00000000" w14:paraId="00000072">
      <w:pPr>
        <w:rPr/>
      </w:pPr>
      <w:r w:rsidDel="00000000" w:rsidR="00000000" w:rsidRPr="00000000">
        <w:rPr>
          <w:rtl w:val="0"/>
        </w:rPr>
      </w:r>
    </w:p>
    <w:sectPr>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ei.tjmmg.jus.br/sei/controlador.php?acao=procedimento_trabalhar&amp;acao_origem=procedimento_controlar&amp;acao_retorno=procedimento_controlar&amp;id_procedimento=10000000238713&amp;infra_sistema=100000100&amp;infra_unidade_atual=110000900&amp;infra_hash=b03e43460b451c2c028a6e9fcfc322dd612ecb03340c4234bdab6db732dd2bec" TargetMode="External"/><Relationship Id="rId9" Type="http://schemas.openxmlformats.org/officeDocument/2006/relationships/hyperlink" Target="https://sei.tjmmg.jus.br/sei/controlador.php?acao=procedimento_trabalhar&amp;acao_origem=procedimento_controlar&amp;acao_retorno=procedimento_controlar&amp;id_procedimento=10000000238713&amp;infra_sistema=100000100&amp;infra_unidade_atual=110000900&amp;infra_hash=b03e43460b451c2c028a6e9fcfc322dd612ecb03340c4234bdab6db732dd2be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jmmg.jus.br/images/2020/3_relatorio_2021_ouv.pdf" TargetMode="External"/><Relationship Id="rId8" Type="http://schemas.openxmlformats.org/officeDocument/2006/relationships/hyperlink" Target="https://sei.tjmmg.jus.br/sei/controlador.php?acao=procedimento_trabalhar&amp;acao_origem=procedimento_controlar&amp;acao_retorno=procedimento_controlar&amp;id_procedimento=10000000214509&amp;infra_sistema=100000100&amp;infra_unidade_atual=110000900&amp;infra_hash=39881de567a4a9a1bb907ff864ba637921e39997aee93564a32e3b7beb8474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